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Lines="50"/>
        <w:jc w:val="center"/>
        <w:rPr>
          <w:rFonts w:ascii="宋体" w:hAnsi="宋体"/>
          <w:b/>
          <w:color w:val="FF0000"/>
          <w:sz w:val="52"/>
          <w:szCs w:val="52"/>
        </w:rPr>
      </w:pPr>
      <w:r>
        <w:rPr>
          <w:rFonts w:hint="eastAsia" w:ascii="宋体" w:hAnsi="宋体"/>
          <w:b/>
          <w:color w:val="FF0000"/>
          <w:sz w:val="52"/>
          <w:szCs w:val="52"/>
        </w:rPr>
        <w:t>北京科技大学能源与环境工程学院</w:t>
      </w:r>
    </w:p>
    <w:p>
      <w:pPr>
        <w:spacing w:line="460" w:lineRule="exact"/>
        <w:jc w:val="center"/>
        <w:rPr>
          <w:rFonts w:ascii="仿宋_GB2312" w:hAnsi="宋体" w:eastAsia="仿宋_GB2312"/>
          <w:sz w:val="28"/>
        </w:rPr>
      </w:pPr>
      <w:r>
        <w:rPr>
          <w:rFonts w:hint="eastAsia" w:ascii="仿宋_GB2312" w:hAnsi="宋体" w:eastAsia="仿宋_GB2312"/>
          <w:sz w:val="28"/>
        </w:rPr>
        <w:t>能发〔201</w:t>
      </w:r>
      <w:r>
        <w:rPr>
          <w:rFonts w:hint="eastAsia" w:ascii="仿宋_GB2312" w:hAnsi="宋体" w:eastAsia="仿宋_GB2312"/>
          <w:sz w:val="28"/>
          <w:lang w:val="en-US" w:eastAsia="zh-CN"/>
        </w:rPr>
        <w:t>8</w:t>
      </w:r>
      <w:r>
        <w:rPr>
          <w:rFonts w:hint="eastAsia" w:ascii="仿宋_GB2312" w:hAnsi="宋体" w:eastAsia="仿宋_GB2312"/>
          <w:sz w:val="28"/>
        </w:rPr>
        <w:t>〕</w:t>
      </w:r>
      <w:r>
        <w:rPr>
          <w:rFonts w:hint="eastAsia" w:ascii="仿宋_GB2312" w:hAnsi="宋体" w:eastAsia="仿宋_GB2312"/>
          <w:sz w:val="28"/>
          <w:lang w:val="en-US" w:eastAsia="zh-CN"/>
        </w:rPr>
        <w:t>7</w:t>
      </w:r>
      <w:r>
        <w:rPr>
          <w:rFonts w:hint="eastAsia" w:ascii="仿宋_GB2312" w:hAnsi="宋体" w:eastAsia="仿宋_GB2312"/>
          <w:sz w:val="28"/>
        </w:rPr>
        <w:t>号</w:t>
      </w:r>
    </w:p>
    <w:p>
      <w:pPr>
        <w:pStyle w:val="2"/>
        <w:widowControl/>
        <w:snapToGrid w:val="0"/>
        <w:spacing w:before="100" w:beforeAutospacing="1" w:after="100" w:afterAutospacing="1"/>
        <w:jc w:val="center"/>
        <w:rPr>
          <w:rFonts w:hint="eastAsia" w:ascii="华文中宋" w:hAnsi="华文中宋" w:eastAsia="华文中宋" w:cs="宋体"/>
          <w:b/>
          <w:kern w:val="0"/>
          <w:sz w:val="32"/>
          <w:szCs w:val="32"/>
        </w:rPr>
      </w:pPr>
      <w:r>
        <w:rPr>
          <w:rFonts w:hint="eastAsia" w:ascii="华文中宋" w:hAnsi="华文中宋" w:eastAsia="华文中宋" w:cs="宋体"/>
          <w:b/>
          <w:kern w:val="0"/>
          <w:sz w:val="32"/>
          <w:szCs w:val="32"/>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53340</wp:posOffset>
                </wp:positionV>
                <wp:extent cx="5305425" cy="0"/>
                <wp:effectExtent l="0" t="28575" r="9525" b="28575"/>
                <wp:wrapNone/>
                <wp:docPr id="2"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57150" cmpd="thickThin">
                          <a:solidFill>
                            <a:srgbClr val="FF0000"/>
                          </a:solidFill>
                          <a:round/>
                        </a:ln>
                        <a:effectLst/>
                      </wps:spPr>
                      <wps:bodyPr/>
                    </wps:wsp>
                  </a:graphicData>
                </a:graphic>
              </wp:anchor>
            </w:drawing>
          </mc:Choice>
          <mc:Fallback>
            <w:pict>
              <v:line id="直接连接符 1" o:spid="_x0000_s1026" o:spt="20" style="position:absolute;left:0pt;margin-left:-0.75pt;margin-top:4.2pt;height:0pt;width:417.75pt;z-index:251661312;mso-width-relative:page;mso-height-relative:page;" filled="f" stroked="t" coordsize="21600,21600" o:gfxdata="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NwEsKTSAAAABgEAAA8AAAAAAAAAAQAg&#10;AAAAIgAAAGRycy9kb3ducmV2LnhtbFBLAQIUABQAAAAIAIdO4kAdCT4X2wEAAHwDAAAOAAAAAAAA&#10;AAEAIAAAACEBAABkcnMvZTJvRG9jLnhtbFBLBQYAAAAABgAGAFkBAABuBQAAAAA=&#10;">
                <v:fill on="f" focussize="0,0"/>
                <v:stroke weight="4.5pt" color="#FF0000" linestyle="thickThin" joinstyle="round"/>
                <v:imagedata o:title=""/>
                <o:lock v:ext="edit" aspectratio="f"/>
              </v:line>
            </w:pict>
          </mc:Fallback>
        </mc:AlternateContent>
      </w:r>
      <w:r>
        <w:rPr>
          <w:rFonts w:hint="eastAsia" w:ascii="华文中宋" w:hAnsi="华文中宋" w:eastAsia="华文中宋" w:cs="宋体"/>
          <w:b/>
          <w:kern w:val="0"/>
          <w:sz w:val="32"/>
          <w:szCs w:val="32"/>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53340</wp:posOffset>
                </wp:positionV>
                <wp:extent cx="5305425" cy="0"/>
                <wp:effectExtent l="0" t="28575" r="9525" b="28575"/>
                <wp:wrapNone/>
                <wp:docPr id="1" name="Line 3"/>
                <wp:cNvGraphicFramePr/>
                <a:graphic xmlns:a="http://schemas.openxmlformats.org/drawingml/2006/main">
                  <a:graphicData uri="http://schemas.microsoft.com/office/word/2010/wordprocessingShape">
                    <wps:wsp>
                      <wps:cNvCnPr>
                        <a:cxnSpLocks noChangeShapeType="1"/>
                      </wps:cNvCnPr>
                      <wps:spPr bwMode="auto">
                        <a:xfrm>
                          <a:off x="0" y="0"/>
                          <a:ext cx="5305425" cy="0"/>
                        </a:xfrm>
                        <a:prstGeom prst="line">
                          <a:avLst/>
                        </a:prstGeom>
                        <a:noFill/>
                        <a:ln w="57150" cmpd="thickThin">
                          <a:solidFill>
                            <a:srgbClr val="FF0000"/>
                          </a:solidFill>
                          <a:round/>
                        </a:ln>
                        <a:effectLst/>
                      </wps:spPr>
                      <wps:bodyPr/>
                    </wps:wsp>
                  </a:graphicData>
                </a:graphic>
              </wp:anchor>
            </w:drawing>
          </mc:Choice>
          <mc:Fallback>
            <w:pict>
              <v:line id="Line 3" o:spid="_x0000_s1026" o:spt="20" style="position:absolute;left:0pt;margin-left:-0.75pt;margin-top:4.2pt;height:0pt;width:417.75pt;z-index:251659264;mso-width-relative:page;mso-height-relative:page;" filled="f" stroked="t" coordsize="21600,21600" o:gfxdata="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wEsKTSAAAABgEAAA8AAAAAAAAAAQAgAAAAIgAAAGRycy9kb3ducmV2LnhtbFBLAQIU&#10;ABQAAAAIAIdO4kANdR3jwAEAAHEDAAAOAAAAAAAAAAEAIAAAACEBAABkcnMvZTJvRG9jLnhtbFBL&#10;BQYAAAAABgAGAFkBAABTBQAAAAA=&#10;">
                <v:fill on="f" focussize="0,0"/>
                <v:stroke weight="4.5pt" color="#FF0000" linestyle="thickThin" joinstyle="round"/>
                <v:imagedata o:title=""/>
                <o:lock v:ext="edit" aspectratio="f"/>
              </v:line>
            </w:pict>
          </mc:Fallback>
        </mc:AlternateContent>
      </w:r>
      <w:r>
        <w:rPr>
          <w:rFonts w:hint="eastAsia" w:ascii="华文中宋" w:hAnsi="华文中宋" w:eastAsia="华文中宋" w:cs="宋体"/>
          <w:b/>
          <w:kern w:val="0"/>
          <w:sz w:val="32"/>
          <w:szCs w:val="32"/>
        </w:rPr>
        <w:t>能源与环境工程学院</w:t>
      </w:r>
    </w:p>
    <w:p>
      <w:pPr>
        <w:pStyle w:val="2"/>
        <w:widowControl/>
        <w:snapToGrid w:val="0"/>
        <w:spacing w:before="100" w:beforeAutospacing="1" w:after="100" w:afterAutospacing="1"/>
        <w:jc w:val="center"/>
        <w:rPr>
          <w:rFonts w:hint="eastAsia" w:ascii="华文中宋" w:hAnsi="华文中宋" w:eastAsia="华文中宋" w:cs="宋体"/>
          <w:b/>
          <w:kern w:val="0"/>
          <w:sz w:val="32"/>
          <w:szCs w:val="32"/>
        </w:rPr>
      </w:pPr>
      <w:r>
        <w:rPr>
          <w:rFonts w:hint="eastAsia" w:ascii="华文中宋" w:hAnsi="华文中宋" w:eastAsia="华文中宋" w:cs="宋体"/>
          <w:b/>
          <w:kern w:val="0"/>
          <w:sz w:val="32"/>
          <w:szCs w:val="32"/>
          <w:lang w:eastAsia="zh-CN"/>
        </w:rPr>
        <w:t>大学生创新创业训练计划项目（</w:t>
      </w:r>
      <w:r>
        <w:rPr>
          <w:rFonts w:hint="eastAsia" w:ascii="华文中宋" w:hAnsi="华文中宋" w:eastAsia="华文中宋" w:cs="宋体"/>
          <w:b/>
          <w:kern w:val="0"/>
          <w:sz w:val="32"/>
          <w:szCs w:val="32"/>
          <w:lang w:val="en-US" w:eastAsia="zh-CN"/>
        </w:rPr>
        <w:t>SRTP</w:t>
      </w:r>
      <w:r>
        <w:rPr>
          <w:rFonts w:hint="eastAsia" w:ascii="华文中宋" w:hAnsi="华文中宋" w:eastAsia="华文中宋" w:cs="宋体"/>
          <w:b/>
          <w:kern w:val="0"/>
          <w:sz w:val="32"/>
          <w:szCs w:val="32"/>
          <w:lang w:eastAsia="zh-CN"/>
        </w:rPr>
        <w:t>）工作管理办法</w:t>
      </w:r>
    </w:p>
    <w:p>
      <w:pPr>
        <w:keepNext w:val="0"/>
        <w:keepLines w:val="0"/>
        <w:widowControl/>
        <w:suppressLineNumbers w:val="0"/>
        <w:spacing w:before="0" w:beforeAutospacing="0" w:after="0" w:afterAutospacing="0" w:line="504" w:lineRule="atLeast"/>
        <w:ind w:right="0" w:firstLine="560" w:firstLineChars="200"/>
        <w:jc w:val="both"/>
        <w:rPr>
          <w:rFonts w:hint="eastAsia" w:ascii="仿宋" w:hAnsi="仿宋" w:eastAsia="仿宋" w:cs="仿宋"/>
          <w:b w:val="0"/>
          <w:bCs/>
          <w:i w:val="0"/>
          <w:caps w:val="0"/>
          <w:color w:val="auto"/>
          <w:spacing w:val="0"/>
          <w:kern w:val="0"/>
          <w:sz w:val="28"/>
          <w:szCs w:val="28"/>
          <w:lang w:val="en-US" w:eastAsia="zh-CN" w:bidi="ar"/>
        </w:rPr>
      </w:pPr>
      <w:r>
        <w:rPr>
          <w:rFonts w:hint="eastAsia" w:ascii="仿宋" w:hAnsi="仿宋" w:eastAsia="仿宋" w:cs="仿宋"/>
          <w:b w:val="0"/>
          <w:bCs/>
          <w:i w:val="0"/>
          <w:caps w:val="0"/>
          <w:color w:val="auto"/>
          <w:spacing w:val="0"/>
          <w:kern w:val="0"/>
          <w:sz w:val="28"/>
          <w:szCs w:val="28"/>
          <w:lang w:val="en-US" w:eastAsia="zh-CN" w:bidi="ar"/>
        </w:rPr>
        <w:t>为全面推进我院大学生科技创新活动的开展，培养学生的创新精神、实践能力和合作精神，鼓励教师积极参与指导大学生科技创新活动，促进教学与科研的结合，规范学院的相关管理工作，进而推动我院大学生科技创新活动的健康发展，根据《关于印发《北京科技大学深化创新创业教育改革实施方案》的通知》（校发〔2015〕45号）和《北京科技大学创新创业教学工作管理办法》（校教发〔2017〕24号，校团发〔2017〕65号）等文件精神，结合学院实际，特制定本办法。</w:t>
      </w:r>
    </w:p>
    <w:p>
      <w:pPr>
        <w:keepNext w:val="0"/>
        <w:keepLines w:val="0"/>
        <w:widowControl/>
        <w:suppressLineNumbers w:val="0"/>
        <w:spacing w:before="0" w:beforeAutospacing="0" w:after="0" w:afterAutospacing="0" w:line="504" w:lineRule="atLeast"/>
        <w:ind w:left="0" w:right="0"/>
        <w:jc w:val="left"/>
        <w:rPr>
          <w:rFonts w:hint="eastAsia" w:ascii="仿宋" w:hAnsi="仿宋" w:eastAsia="仿宋" w:cs="仿宋"/>
          <w:b/>
          <w:bCs w:val="0"/>
          <w:color w:val="auto"/>
          <w:sz w:val="28"/>
          <w:szCs w:val="28"/>
        </w:rPr>
      </w:pPr>
      <w:r>
        <w:rPr>
          <w:rFonts w:hint="eastAsia" w:ascii="仿宋" w:hAnsi="仿宋" w:eastAsia="仿宋" w:cs="仿宋"/>
          <w:b/>
          <w:bCs w:val="0"/>
          <w:i w:val="0"/>
          <w:caps w:val="0"/>
          <w:color w:val="auto"/>
          <w:spacing w:val="0"/>
          <w:kern w:val="0"/>
          <w:sz w:val="28"/>
          <w:szCs w:val="28"/>
          <w:lang w:val="en-US" w:eastAsia="zh-CN" w:bidi="ar"/>
        </w:rPr>
        <w:t>一、项目申报</w:t>
      </w:r>
    </w:p>
    <w:p>
      <w:pPr>
        <w:spacing w:line="360" w:lineRule="auto"/>
        <w:ind w:firstLine="560" w:firstLineChars="200"/>
        <w:rPr>
          <w:rFonts w:hint="eastAsia" w:ascii="仿宋" w:hAnsi="仿宋" w:eastAsia="仿宋" w:cs="仿宋"/>
          <w:b w:val="0"/>
          <w:bCs/>
          <w:i w:val="0"/>
          <w:caps w:val="0"/>
          <w:color w:val="auto"/>
          <w:spacing w:val="0"/>
          <w:kern w:val="0"/>
          <w:sz w:val="28"/>
          <w:szCs w:val="28"/>
          <w:lang w:val="en-US" w:eastAsia="zh-CN" w:bidi="ar"/>
        </w:rPr>
      </w:pPr>
      <w:r>
        <w:rPr>
          <w:rFonts w:hint="eastAsia" w:ascii="仿宋" w:hAnsi="仿宋" w:eastAsia="仿宋" w:cs="仿宋"/>
          <w:b w:val="0"/>
          <w:bCs/>
          <w:i w:val="0"/>
          <w:caps w:val="0"/>
          <w:color w:val="auto"/>
          <w:spacing w:val="0"/>
          <w:kern w:val="0"/>
          <w:sz w:val="28"/>
          <w:szCs w:val="28"/>
          <w:lang w:val="en-US" w:eastAsia="zh-CN" w:bidi="ar"/>
        </w:rPr>
        <w:t>1.立项课题重点资助学术思想新颖、目的意义明确、立论根据充足、研究方案合理、技术路线可行、实施条件具备的创新性和探索性项目。鼓励学生自主进行探索性研究。</w:t>
      </w:r>
    </w:p>
    <w:p>
      <w:pPr>
        <w:spacing w:line="360" w:lineRule="auto"/>
        <w:ind w:firstLine="560" w:firstLineChars="200"/>
        <w:rPr>
          <w:rFonts w:hint="eastAsia" w:ascii="仿宋" w:hAnsi="仿宋" w:eastAsia="仿宋" w:cs="仿宋"/>
          <w:color w:val="auto"/>
          <w:sz w:val="28"/>
          <w:szCs w:val="28"/>
        </w:rPr>
      </w:pPr>
      <w:r>
        <w:rPr>
          <w:rFonts w:hint="eastAsia" w:ascii="仿宋" w:hAnsi="仿宋" w:eastAsia="仿宋" w:cs="仿宋"/>
          <w:b w:val="0"/>
          <w:bCs/>
          <w:i w:val="0"/>
          <w:caps w:val="0"/>
          <w:color w:val="auto"/>
          <w:spacing w:val="0"/>
          <w:kern w:val="0"/>
          <w:sz w:val="28"/>
          <w:szCs w:val="28"/>
          <w:lang w:val="en-US" w:eastAsia="zh-CN" w:bidi="ar"/>
        </w:rPr>
        <w:t>2.每年度科技创新工作立项启动初，学院面向全院教师征集项目选题，汇总整理后通过学院网站及学生工作办公室面向全院本科生发布，学生自愿选择感兴趣的题目，与教师双向沟通后确定是否申报。鼓励教师提前与学生联系讨论选题及项目申报。</w:t>
      </w:r>
    </w:p>
    <w:p>
      <w:pPr>
        <w:spacing w:line="360" w:lineRule="auto"/>
        <w:ind w:firstLine="560" w:firstLineChars="200"/>
        <w:rPr>
          <w:rFonts w:hint="eastAsia" w:ascii="仿宋" w:hAnsi="仿宋" w:eastAsia="仿宋" w:cs="仿宋"/>
          <w:b w:val="0"/>
          <w:bCs/>
          <w:i w:val="0"/>
          <w:caps w:val="0"/>
          <w:color w:val="auto"/>
          <w:spacing w:val="0"/>
          <w:kern w:val="0"/>
          <w:sz w:val="28"/>
          <w:szCs w:val="28"/>
          <w:lang w:val="en-US" w:eastAsia="zh-CN" w:bidi="ar"/>
        </w:rPr>
      </w:pPr>
      <w:r>
        <w:rPr>
          <w:rFonts w:hint="eastAsia" w:ascii="仿宋" w:hAnsi="仿宋" w:eastAsia="仿宋" w:cs="仿宋"/>
          <w:b w:val="0"/>
          <w:bCs/>
          <w:i w:val="0"/>
          <w:caps w:val="0"/>
          <w:color w:val="auto"/>
          <w:spacing w:val="0"/>
          <w:kern w:val="0"/>
          <w:sz w:val="28"/>
          <w:szCs w:val="28"/>
          <w:lang w:val="en-US" w:eastAsia="zh-CN" w:bidi="ar"/>
        </w:rPr>
        <w:t>3.在校的本科二、三年级学生均可以项目负责人身份申请计划项目，其它年级学生可作为参与人参加计划项目，每名学生只能参加当年的一个项目。创新训练每个项目组成员原则上不超过5人，创新项目研究期限原则上为一年，因故需要延期的应事先向学院提交书面申请。负责人因私出国、提前毕业、退学等原因造成研究中止的，学院将停止对其资助。</w:t>
      </w:r>
    </w:p>
    <w:p>
      <w:pPr>
        <w:keepNext w:val="0"/>
        <w:keepLines w:val="0"/>
        <w:widowControl/>
        <w:suppressLineNumbers w:val="0"/>
        <w:spacing w:before="0" w:beforeAutospacing="0" w:after="0" w:afterAutospacing="0" w:line="504" w:lineRule="atLeast"/>
        <w:ind w:left="0" w:right="0" w:firstLine="360"/>
        <w:jc w:val="left"/>
        <w:rPr>
          <w:rFonts w:hint="eastAsia" w:ascii="仿宋" w:hAnsi="仿宋" w:eastAsia="仿宋" w:cs="仿宋"/>
          <w:b w:val="0"/>
          <w:bCs/>
          <w:i w:val="0"/>
          <w:caps w:val="0"/>
          <w:color w:val="auto"/>
          <w:spacing w:val="0"/>
          <w:kern w:val="0"/>
          <w:sz w:val="28"/>
          <w:szCs w:val="28"/>
          <w:lang w:val="en-US" w:eastAsia="zh-CN" w:bidi="ar"/>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学生是项目</w:t>
      </w:r>
      <w:r>
        <w:rPr>
          <w:rFonts w:hint="eastAsia" w:ascii="仿宋" w:hAnsi="仿宋" w:eastAsia="仿宋" w:cs="仿宋"/>
          <w:color w:val="auto"/>
          <w:sz w:val="28"/>
          <w:szCs w:val="28"/>
          <w:lang w:eastAsia="zh-CN"/>
        </w:rPr>
        <w:t>申报和研究</w:t>
      </w:r>
      <w:r>
        <w:rPr>
          <w:rFonts w:hint="eastAsia" w:ascii="仿宋" w:hAnsi="仿宋" w:eastAsia="仿宋" w:cs="仿宋"/>
          <w:color w:val="auto"/>
          <w:sz w:val="28"/>
          <w:szCs w:val="28"/>
        </w:rPr>
        <w:t>的主体。每个项目安排</w:t>
      </w:r>
      <w:r>
        <w:rPr>
          <w:rFonts w:hint="eastAsia" w:ascii="仿宋" w:hAnsi="仿宋" w:eastAsia="仿宋" w:cs="仿宋"/>
          <w:b/>
          <w:color w:val="auto"/>
          <w:sz w:val="28"/>
          <w:szCs w:val="28"/>
        </w:rPr>
        <w:t>1～2</w:t>
      </w:r>
      <w:r>
        <w:rPr>
          <w:rFonts w:hint="eastAsia" w:ascii="仿宋" w:hAnsi="仿宋" w:eastAsia="仿宋" w:cs="仿宋"/>
          <w:color w:val="auto"/>
          <w:sz w:val="28"/>
          <w:szCs w:val="28"/>
        </w:rPr>
        <w:t>名导师进行科研指导，导师应在学生进行科研实验、撰写研究报告和科研论文、申报专利等环节给予指导和帮助，并对项目的实施进展情况进行检查和督促</w:t>
      </w:r>
      <w:r>
        <w:rPr>
          <w:rFonts w:hint="eastAsia" w:ascii="仿宋" w:hAnsi="仿宋" w:eastAsia="仿宋" w:cs="仿宋"/>
          <w:color w:val="auto"/>
          <w:sz w:val="28"/>
          <w:szCs w:val="28"/>
          <w:lang w:eastAsia="zh-CN"/>
        </w:rPr>
        <w:t>，</w:t>
      </w:r>
      <w:r>
        <w:rPr>
          <w:rFonts w:hint="eastAsia" w:ascii="仿宋" w:hAnsi="仿宋" w:eastAsia="仿宋" w:cs="仿宋"/>
          <w:b w:val="0"/>
          <w:bCs/>
          <w:i w:val="0"/>
          <w:caps w:val="0"/>
          <w:color w:val="auto"/>
          <w:spacing w:val="0"/>
          <w:kern w:val="0"/>
          <w:sz w:val="28"/>
          <w:szCs w:val="28"/>
          <w:lang w:val="en-US" w:eastAsia="zh-CN" w:bidi="ar"/>
        </w:rPr>
        <w:t>每周应保证适当的指导交流时间；注重对学生综合科研能力以及团队精神的培养，为学生开展研究工作提供力所能及的条件；根据学生的研究态度、研究进展、及完成的结果等方面对学生的研究项目给出鉴定意见。每位教师每年度指导创新项目数原则上不超过3项，上年度指导创新项目结题通过率低于50%的教师最多只能再申报指导1项。</w:t>
      </w:r>
    </w:p>
    <w:p>
      <w:pPr>
        <w:keepNext w:val="0"/>
        <w:keepLines w:val="0"/>
        <w:widowControl/>
        <w:suppressLineNumbers w:val="0"/>
        <w:spacing w:before="0" w:beforeAutospacing="0" w:after="0" w:afterAutospacing="0" w:line="504" w:lineRule="atLeast"/>
        <w:ind w:left="0" w:right="0"/>
        <w:jc w:val="left"/>
        <w:rPr>
          <w:rFonts w:hint="eastAsia" w:ascii="仿宋" w:hAnsi="仿宋" w:eastAsia="仿宋" w:cs="仿宋"/>
          <w:b/>
          <w:bCs w:val="0"/>
          <w:i w:val="0"/>
          <w:caps w:val="0"/>
          <w:color w:val="auto"/>
          <w:spacing w:val="0"/>
          <w:kern w:val="0"/>
          <w:sz w:val="28"/>
          <w:szCs w:val="28"/>
          <w:lang w:val="en-US" w:eastAsia="zh-CN" w:bidi="ar"/>
        </w:rPr>
      </w:pPr>
      <w:r>
        <w:rPr>
          <w:rFonts w:hint="eastAsia" w:ascii="仿宋" w:hAnsi="仿宋" w:eastAsia="仿宋" w:cs="仿宋"/>
          <w:b/>
          <w:bCs w:val="0"/>
          <w:i w:val="0"/>
          <w:caps w:val="0"/>
          <w:color w:val="auto"/>
          <w:spacing w:val="0"/>
          <w:kern w:val="0"/>
          <w:sz w:val="28"/>
          <w:szCs w:val="28"/>
          <w:lang w:val="en-US" w:eastAsia="zh-CN" w:bidi="ar"/>
        </w:rPr>
        <w:t>二、项目立项</w:t>
      </w:r>
    </w:p>
    <w:p>
      <w:pPr>
        <w:keepNext w:val="0"/>
        <w:keepLines w:val="0"/>
        <w:widowControl/>
        <w:suppressLineNumbers w:val="0"/>
        <w:spacing w:before="0" w:beforeAutospacing="0" w:after="0" w:afterAutospacing="0" w:line="504" w:lineRule="atLeast"/>
        <w:ind w:left="0" w:right="0"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kern w:val="0"/>
          <w:sz w:val="28"/>
          <w:szCs w:val="28"/>
        </w:rPr>
        <w:t>创新创业训练计划项目按类型分为三类：创新训练项目、创业训练项目和创业实践项目；按级别分为国家级、北京市级、院级。其中，国家级和市级项目由学院推荐，经学校组织专家评审后产生，推荐项目若未能达到校级以上项目标准，自动转为院级项目立项。</w:t>
      </w:r>
    </w:p>
    <w:p>
      <w:pPr>
        <w:keepNext w:val="0"/>
        <w:keepLines w:val="0"/>
        <w:widowControl/>
        <w:suppressLineNumbers w:val="0"/>
        <w:spacing w:before="0" w:beforeAutospacing="0" w:after="0" w:afterAutospacing="0" w:line="504" w:lineRule="atLeast"/>
        <w:ind w:left="0" w:right="0" w:firstLine="360"/>
        <w:jc w:val="both"/>
        <w:rPr>
          <w:rFonts w:hint="eastAsia" w:ascii="仿宋" w:hAnsi="仿宋" w:eastAsia="仿宋" w:cs="仿宋"/>
          <w:color w:val="auto"/>
          <w:kern w:val="0"/>
          <w:sz w:val="28"/>
          <w:szCs w:val="28"/>
        </w:rPr>
      </w:pPr>
      <w:r>
        <w:rPr>
          <w:rFonts w:hint="eastAsia" w:ascii="仿宋" w:hAnsi="仿宋" w:eastAsia="仿宋" w:cs="仿宋"/>
          <w:color w:val="auto"/>
          <w:kern w:val="0"/>
          <w:sz w:val="28"/>
          <w:szCs w:val="28"/>
          <w:lang w:val="en-US" w:eastAsia="zh-CN"/>
        </w:rPr>
        <w:t>2.</w:t>
      </w:r>
      <w:r>
        <w:rPr>
          <w:rFonts w:hint="eastAsia" w:ascii="仿宋" w:hAnsi="仿宋" w:eastAsia="仿宋" w:cs="仿宋"/>
          <w:color w:val="auto"/>
          <w:kern w:val="0"/>
          <w:sz w:val="28"/>
          <w:szCs w:val="28"/>
        </w:rPr>
        <w:t>学院成立科技创新创业项目工作组，教学</w:t>
      </w:r>
      <w:r>
        <w:rPr>
          <w:rFonts w:hint="eastAsia" w:ascii="仿宋" w:hAnsi="仿宋" w:eastAsia="仿宋" w:cs="仿宋"/>
          <w:color w:val="auto"/>
          <w:kern w:val="0"/>
          <w:sz w:val="28"/>
          <w:szCs w:val="28"/>
          <w:lang w:eastAsia="zh-CN"/>
        </w:rPr>
        <w:t>副</w:t>
      </w:r>
      <w:r>
        <w:rPr>
          <w:rFonts w:hint="eastAsia" w:ascii="仿宋" w:hAnsi="仿宋" w:eastAsia="仿宋" w:cs="仿宋"/>
          <w:color w:val="auto"/>
          <w:kern w:val="0"/>
          <w:sz w:val="28"/>
          <w:szCs w:val="28"/>
        </w:rPr>
        <w:t>院长任组长，</w:t>
      </w:r>
      <w:r>
        <w:rPr>
          <w:rFonts w:hint="eastAsia" w:ascii="仿宋" w:hAnsi="仿宋" w:eastAsia="仿宋" w:cs="仿宋"/>
          <w:color w:val="auto"/>
          <w:kern w:val="0"/>
          <w:sz w:val="28"/>
          <w:szCs w:val="28"/>
          <w:lang w:eastAsia="zh-CN"/>
        </w:rPr>
        <w:t>学院教学委员负责每年度立项评审、推荐国家级和市级项目、院级项目结题评审，教学秘书</w:t>
      </w:r>
      <w:r>
        <w:rPr>
          <w:rFonts w:hint="eastAsia" w:ascii="仿宋" w:hAnsi="仿宋" w:eastAsia="仿宋" w:cs="仿宋"/>
          <w:color w:val="auto"/>
          <w:kern w:val="0"/>
          <w:sz w:val="28"/>
          <w:szCs w:val="28"/>
        </w:rPr>
        <w:t>负责项目的日常管理。学院</w:t>
      </w:r>
      <w:r>
        <w:rPr>
          <w:rFonts w:hint="eastAsia" w:ascii="仿宋" w:hAnsi="仿宋" w:eastAsia="仿宋" w:cs="仿宋"/>
          <w:color w:val="auto"/>
          <w:kern w:val="0"/>
          <w:sz w:val="28"/>
          <w:szCs w:val="28"/>
          <w:lang w:eastAsia="zh-CN"/>
        </w:rPr>
        <w:t>负责</w:t>
      </w:r>
      <w:r>
        <w:rPr>
          <w:rFonts w:hint="eastAsia" w:ascii="仿宋" w:hAnsi="仿宋" w:eastAsia="仿宋" w:cs="仿宋"/>
          <w:color w:val="auto"/>
          <w:kern w:val="0"/>
          <w:sz w:val="28"/>
          <w:szCs w:val="28"/>
        </w:rPr>
        <w:t>宣传和动员学生、指导教师参加项目的申报，充分调动学生参加科技创新创业项目的积极性。</w:t>
      </w:r>
    </w:p>
    <w:p>
      <w:pPr>
        <w:keepNext w:val="0"/>
        <w:keepLines w:val="0"/>
        <w:widowControl/>
        <w:suppressLineNumbers w:val="0"/>
        <w:spacing w:before="0" w:beforeAutospacing="0" w:after="0" w:afterAutospacing="0" w:line="504" w:lineRule="atLeast"/>
        <w:ind w:left="0" w:right="0"/>
        <w:jc w:val="left"/>
        <w:rPr>
          <w:rFonts w:hint="eastAsia" w:ascii="仿宋" w:hAnsi="仿宋" w:eastAsia="仿宋" w:cs="仿宋"/>
          <w:b/>
          <w:bCs w:val="0"/>
          <w:i w:val="0"/>
          <w:caps w:val="0"/>
          <w:color w:val="auto"/>
          <w:spacing w:val="0"/>
          <w:kern w:val="0"/>
          <w:sz w:val="28"/>
          <w:szCs w:val="28"/>
          <w:lang w:val="en-US" w:eastAsia="zh-CN" w:bidi="ar"/>
        </w:rPr>
      </w:pPr>
      <w:r>
        <w:rPr>
          <w:rFonts w:hint="eastAsia" w:ascii="仿宋" w:hAnsi="仿宋" w:eastAsia="仿宋" w:cs="仿宋"/>
          <w:b/>
          <w:bCs w:val="0"/>
          <w:i w:val="0"/>
          <w:caps w:val="0"/>
          <w:color w:val="auto"/>
          <w:spacing w:val="0"/>
          <w:kern w:val="0"/>
          <w:sz w:val="28"/>
          <w:szCs w:val="28"/>
          <w:lang w:val="en-US" w:eastAsia="zh-CN" w:bidi="ar"/>
        </w:rPr>
        <w:t>三、项目评审</w:t>
      </w:r>
    </w:p>
    <w:p>
      <w:pPr>
        <w:keepNext w:val="0"/>
        <w:keepLines w:val="0"/>
        <w:widowControl/>
        <w:suppressLineNumbers w:val="0"/>
        <w:spacing w:before="0" w:beforeAutospacing="0" w:after="0" w:afterAutospacing="0" w:line="504" w:lineRule="atLeast"/>
        <w:ind w:left="0" w:right="0" w:firstLine="480"/>
        <w:jc w:val="left"/>
        <w:rPr>
          <w:rFonts w:hint="eastAsia" w:ascii="仿宋" w:hAnsi="仿宋" w:eastAsia="仿宋" w:cs="仿宋"/>
          <w:b w:val="0"/>
          <w:bCs/>
          <w:i w:val="0"/>
          <w:caps w:val="0"/>
          <w:color w:val="auto"/>
          <w:spacing w:val="0"/>
          <w:kern w:val="0"/>
          <w:sz w:val="28"/>
          <w:szCs w:val="28"/>
          <w:lang w:val="en-US" w:eastAsia="zh-CN" w:bidi="ar"/>
        </w:rPr>
      </w:pPr>
      <w:r>
        <w:rPr>
          <w:rFonts w:hint="eastAsia" w:ascii="仿宋" w:hAnsi="仿宋" w:eastAsia="仿宋" w:cs="仿宋"/>
          <w:b w:val="0"/>
          <w:bCs/>
          <w:i w:val="0"/>
          <w:caps w:val="0"/>
          <w:color w:val="auto"/>
          <w:spacing w:val="0"/>
          <w:kern w:val="0"/>
          <w:sz w:val="28"/>
          <w:szCs w:val="28"/>
          <w:lang w:val="en-US" w:eastAsia="zh-CN" w:bidi="ar"/>
        </w:rPr>
        <w:t>1.院级项目评审工作由学院教学委员会负责，包括立项评审、中期检查、结题评审，其中立项评审按照学校要求推荐一定数量的项目上报教务处参评国家级和北京市级立项。院级项目评审采用函评方式，由院教学委员会委员评阅立项申请书、中期报告、结题材料，按照相关评分标准打分（百分制），根据得分情况排序决定是否立项、是否推荐参评校级以上立项、是否结题等。</w:t>
      </w:r>
    </w:p>
    <w:p>
      <w:pPr>
        <w:keepNext w:val="0"/>
        <w:keepLines w:val="0"/>
        <w:widowControl/>
        <w:suppressLineNumbers w:val="0"/>
        <w:spacing w:before="0" w:beforeAutospacing="0" w:after="0" w:afterAutospacing="0" w:line="504" w:lineRule="atLeast"/>
        <w:ind w:left="0" w:right="0" w:firstLine="360"/>
        <w:jc w:val="left"/>
        <w:rPr>
          <w:rFonts w:hint="eastAsia" w:ascii="仿宋" w:hAnsi="仿宋" w:eastAsia="仿宋" w:cs="仿宋"/>
          <w:b w:val="0"/>
          <w:bCs/>
          <w:i w:val="0"/>
          <w:caps w:val="0"/>
          <w:color w:val="auto"/>
          <w:spacing w:val="0"/>
          <w:kern w:val="0"/>
          <w:sz w:val="28"/>
          <w:szCs w:val="28"/>
          <w:lang w:val="en-US" w:eastAsia="zh-CN" w:bidi="ar"/>
        </w:rPr>
      </w:pPr>
      <w:r>
        <w:rPr>
          <w:rFonts w:hint="eastAsia" w:ascii="仿宋" w:hAnsi="仿宋" w:eastAsia="仿宋" w:cs="仿宋"/>
          <w:b w:val="0"/>
          <w:bCs/>
          <w:i w:val="0"/>
          <w:caps w:val="0"/>
          <w:color w:val="auto"/>
          <w:spacing w:val="0"/>
          <w:kern w:val="0"/>
          <w:sz w:val="28"/>
          <w:szCs w:val="28"/>
          <w:lang w:val="en-US" w:eastAsia="zh-CN" w:bidi="ar"/>
        </w:rPr>
        <w:t>2.成果优秀的院级立项项目中期检查通过后可申请升级为校级以上项目，参与学校结题评奖。</w:t>
      </w:r>
    </w:p>
    <w:p>
      <w:pPr>
        <w:keepNext w:val="0"/>
        <w:keepLines w:val="0"/>
        <w:widowControl/>
        <w:suppressLineNumbers w:val="0"/>
        <w:spacing w:before="0" w:beforeAutospacing="0" w:after="0" w:afterAutospacing="0" w:line="504" w:lineRule="atLeast"/>
        <w:ind w:left="0" w:right="0" w:firstLine="360"/>
        <w:jc w:val="left"/>
        <w:rPr>
          <w:rFonts w:hint="eastAsia" w:ascii="仿宋" w:hAnsi="仿宋" w:eastAsia="仿宋" w:cs="仿宋"/>
          <w:b w:val="0"/>
          <w:bCs/>
          <w:i w:val="0"/>
          <w:caps w:val="0"/>
          <w:color w:val="auto"/>
          <w:spacing w:val="0"/>
          <w:kern w:val="0"/>
          <w:sz w:val="28"/>
          <w:szCs w:val="28"/>
          <w:lang w:val="en-US" w:eastAsia="zh-CN" w:bidi="ar"/>
        </w:rPr>
      </w:pPr>
      <w:r>
        <w:rPr>
          <w:rFonts w:hint="eastAsia" w:ascii="仿宋" w:hAnsi="仿宋" w:eastAsia="仿宋" w:cs="仿宋"/>
          <w:b w:val="0"/>
          <w:bCs/>
          <w:i w:val="0"/>
          <w:caps w:val="0"/>
          <w:color w:val="auto"/>
          <w:spacing w:val="0"/>
          <w:kern w:val="0"/>
          <w:sz w:val="28"/>
          <w:szCs w:val="28"/>
          <w:lang w:val="en-US" w:eastAsia="zh-CN" w:bidi="ar"/>
        </w:rPr>
        <w:t>3.评审要点。参见附件一《能源与环境工程学院SRTP立项评审专家评分表》、附件二《能源与环境工程学院SRTP结题评审专家评分表》。</w:t>
      </w:r>
    </w:p>
    <w:p>
      <w:pPr>
        <w:keepNext w:val="0"/>
        <w:keepLines w:val="0"/>
        <w:widowControl/>
        <w:numPr>
          <w:ilvl w:val="0"/>
          <w:numId w:val="1"/>
        </w:numPr>
        <w:suppressLineNumbers w:val="0"/>
        <w:spacing w:before="0" w:beforeAutospacing="0" w:after="0" w:afterAutospacing="0" w:line="504" w:lineRule="atLeast"/>
        <w:ind w:left="0" w:right="0"/>
        <w:jc w:val="left"/>
        <w:rPr>
          <w:rFonts w:hint="eastAsia" w:ascii="仿宋" w:hAnsi="仿宋" w:eastAsia="仿宋" w:cs="仿宋"/>
          <w:b/>
          <w:bCs w:val="0"/>
          <w:i w:val="0"/>
          <w:caps w:val="0"/>
          <w:color w:val="auto"/>
          <w:spacing w:val="0"/>
          <w:kern w:val="0"/>
          <w:sz w:val="28"/>
          <w:szCs w:val="28"/>
          <w:lang w:val="en-US" w:eastAsia="zh-CN" w:bidi="ar"/>
        </w:rPr>
      </w:pPr>
      <w:r>
        <w:rPr>
          <w:rFonts w:hint="eastAsia" w:ascii="仿宋" w:hAnsi="仿宋" w:eastAsia="仿宋" w:cs="仿宋"/>
          <w:b/>
          <w:bCs w:val="0"/>
          <w:i w:val="0"/>
          <w:caps w:val="0"/>
          <w:color w:val="auto"/>
          <w:spacing w:val="0"/>
          <w:kern w:val="0"/>
          <w:sz w:val="28"/>
          <w:szCs w:val="28"/>
          <w:lang w:val="en-US" w:eastAsia="zh-CN" w:bidi="ar"/>
        </w:rPr>
        <w:t>资助政策与经费管理</w:t>
      </w:r>
    </w:p>
    <w:p>
      <w:pPr>
        <w:keepNext w:val="0"/>
        <w:keepLines w:val="0"/>
        <w:widowControl/>
        <w:suppressLineNumbers w:val="0"/>
        <w:spacing w:before="0" w:beforeAutospacing="0" w:after="0" w:afterAutospacing="0" w:line="504" w:lineRule="atLeast"/>
        <w:ind w:left="0" w:right="0" w:firstLine="360"/>
        <w:jc w:val="left"/>
        <w:rPr>
          <w:rFonts w:hint="eastAsia" w:ascii="仿宋" w:hAnsi="仿宋" w:eastAsia="仿宋" w:cs="仿宋"/>
          <w:b w:val="0"/>
          <w:bCs/>
          <w:i w:val="0"/>
          <w:caps w:val="0"/>
          <w:color w:val="auto"/>
          <w:spacing w:val="0"/>
          <w:kern w:val="0"/>
          <w:sz w:val="28"/>
          <w:szCs w:val="28"/>
          <w:lang w:val="en-US" w:eastAsia="zh-CN" w:bidi="ar"/>
        </w:rPr>
      </w:pPr>
      <w:r>
        <w:rPr>
          <w:rFonts w:hint="eastAsia" w:ascii="仿宋" w:hAnsi="仿宋" w:eastAsia="仿宋" w:cs="仿宋"/>
          <w:b w:val="0"/>
          <w:bCs/>
          <w:i w:val="0"/>
          <w:caps w:val="0"/>
          <w:color w:val="auto"/>
          <w:spacing w:val="0"/>
          <w:kern w:val="0"/>
          <w:sz w:val="28"/>
          <w:szCs w:val="28"/>
          <w:lang w:val="en-US" w:eastAsia="zh-CN" w:bidi="ar"/>
        </w:rPr>
        <w:t>1.学校以按需资助的方式对校级以上项目进行资助。校级以上项目立项审核通过后，将给予相应的启动资金。经费报销超过启动资金上限时，需提交后续经费使用申请，经学校审批通过后即可继续报销。项目成员需在中期检查通过后进行申请，原则上每个项目可申请一次。</w:t>
      </w:r>
    </w:p>
    <w:p>
      <w:pPr>
        <w:keepNext w:val="0"/>
        <w:keepLines w:val="0"/>
        <w:widowControl/>
        <w:suppressLineNumbers w:val="0"/>
        <w:spacing w:before="0" w:beforeAutospacing="0" w:after="0" w:afterAutospacing="0" w:line="504" w:lineRule="atLeast"/>
        <w:ind w:left="0" w:right="0" w:firstLine="360"/>
        <w:jc w:val="left"/>
        <w:rPr>
          <w:rFonts w:hint="eastAsia" w:ascii="仿宋" w:hAnsi="仿宋" w:eastAsia="仿宋" w:cs="仿宋"/>
          <w:b w:val="0"/>
          <w:bCs/>
          <w:i w:val="0"/>
          <w:caps w:val="0"/>
          <w:color w:val="auto"/>
          <w:spacing w:val="0"/>
          <w:kern w:val="0"/>
          <w:sz w:val="28"/>
          <w:szCs w:val="28"/>
          <w:lang w:val="en-US" w:eastAsia="zh-CN" w:bidi="ar"/>
        </w:rPr>
      </w:pPr>
      <w:r>
        <w:rPr>
          <w:rFonts w:hint="eastAsia" w:ascii="仿宋" w:hAnsi="仿宋" w:eastAsia="仿宋" w:cs="仿宋"/>
          <w:b w:val="0"/>
          <w:bCs/>
          <w:i w:val="0"/>
          <w:caps w:val="0"/>
          <w:color w:val="auto"/>
          <w:spacing w:val="0"/>
          <w:kern w:val="0"/>
          <w:sz w:val="28"/>
          <w:szCs w:val="28"/>
          <w:lang w:val="en-US" w:eastAsia="zh-CN" w:bidi="ar"/>
        </w:rPr>
        <w:t>2.院级项目资助额度由教务处根据学院立项情况一次性下拨到学院专项工作经费账户，由教学副院长审核经费报销事宜。</w:t>
      </w:r>
      <w:r>
        <w:rPr>
          <w:rFonts w:hint="eastAsia" w:ascii="仿宋" w:hAnsi="仿宋" w:eastAsia="仿宋" w:cs="仿宋"/>
          <w:b w:val="0"/>
          <w:bCs/>
          <w:i w:val="0"/>
          <w:caps w:val="0"/>
          <w:color w:val="auto"/>
          <w:spacing w:val="0"/>
          <w:kern w:val="0"/>
          <w:sz w:val="28"/>
          <w:szCs w:val="28"/>
          <w:lang w:val="en-US" w:eastAsia="zh-CN" w:bidi="ar"/>
        </w:rPr>
        <w:t>科技创新经费使用及管理严格按照《北京科技大学本科生创新创业基金管理办法》（</w:t>
      </w:r>
      <w:r>
        <w:rPr>
          <w:rFonts w:hint="eastAsia" w:ascii="仿宋" w:hAnsi="仿宋" w:eastAsia="仿宋" w:cs="仿宋"/>
          <w:b w:val="0"/>
          <w:bCs/>
          <w:i w:val="0"/>
          <w:caps w:val="0"/>
          <w:color w:val="auto"/>
          <w:spacing w:val="0"/>
          <w:kern w:val="0"/>
          <w:sz w:val="28"/>
          <w:szCs w:val="28"/>
          <w:lang w:val="en-US" w:eastAsia="zh-CN" w:bidi="ar"/>
        </w:rPr>
        <w:t>校教发〔2017〕16号，校团发〔2017〕64号）执行。</w:t>
      </w:r>
      <w:r>
        <w:rPr>
          <w:rFonts w:hint="eastAsia" w:ascii="仿宋" w:hAnsi="仿宋" w:eastAsia="仿宋" w:cs="仿宋"/>
          <w:b w:val="0"/>
          <w:bCs/>
          <w:i w:val="0"/>
          <w:caps w:val="0"/>
          <w:color w:val="auto"/>
          <w:spacing w:val="0"/>
          <w:kern w:val="0"/>
          <w:sz w:val="28"/>
          <w:szCs w:val="28"/>
          <w:lang w:val="en-US" w:eastAsia="zh-CN" w:bidi="ar"/>
        </w:rPr>
        <w:t>学院对项目经费进行规范严格的审批与核实，专款专用，实报实销；指导教师对项目经费的使用情况负有监督责任；学院通过季度检查等形式，监督项目经费的使用情况，对项目实施成效大、效果好的将适当增加项目经费资助额度，但追加经费额度不超过该项目原立项经费的50%。项目研究的实际支出经费须在该结题通过后一个月内完成报销，超期不再审核。对于研究经费使用不当，弄虚作假的行为，一经查实，取消立项资格、追回研究经费并严肃处理。</w:t>
      </w:r>
    </w:p>
    <w:p>
      <w:pPr>
        <w:keepNext w:val="0"/>
        <w:keepLines w:val="0"/>
        <w:widowControl/>
        <w:numPr>
          <w:ilvl w:val="0"/>
          <w:numId w:val="1"/>
        </w:numPr>
        <w:suppressLineNumbers w:val="0"/>
        <w:spacing w:before="0" w:beforeAutospacing="0" w:after="0" w:afterAutospacing="0" w:line="504" w:lineRule="atLeast"/>
        <w:ind w:left="0" w:right="0"/>
        <w:jc w:val="left"/>
        <w:rPr>
          <w:rFonts w:hint="eastAsia" w:ascii="仿宋" w:hAnsi="仿宋" w:eastAsia="仿宋" w:cs="仿宋"/>
          <w:b/>
          <w:bCs w:val="0"/>
          <w:i w:val="0"/>
          <w:caps w:val="0"/>
          <w:color w:val="auto"/>
          <w:spacing w:val="0"/>
          <w:kern w:val="0"/>
          <w:sz w:val="28"/>
          <w:szCs w:val="28"/>
          <w:lang w:val="en-US" w:eastAsia="zh-CN" w:bidi="ar"/>
        </w:rPr>
      </w:pPr>
      <w:r>
        <w:rPr>
          <w:rFonts w:hint="eastAsia" w:ascii="仿宋" w:hAnsi="仿宋" w:eastAsia="仿宋" w:cs="仿宋"/>
          <w:b/>
          <w:bCs w:val="0"/>
          <w:i w:val="0"/>
          <w:caps w:val="0"/>
          <w:color w:val="auto"/>
          <w:spacing w:val="0"/>
          <w:kern w:val="0"/>
          <w:sz w:val="28"/>
          <w:szCs w:val="28"/>
          <w:lang w:val="en-US" w:eastAsia="zh-CN" w:bidi="ar"/>
        </w:rPr>
        <w:t>其它</w:t>
      </w:r>
    </w:p>
    <w:p>
      <w:pPr>
        <w:keepNext w:val="0"/>
        <w:keepLines w:val="0"/>
        <w:widowControl/>
        <w:suppressLineNumbers w:val="0"/>
        <w:spacing w:before="0" w:beforeAutospacing="0" w:after="0" w:afterAutospacing="0" w:line="504" w:lineRule="atLeast"/>
        <w:ind w:left="0" w:right="0" w:firstLine="360"/>
        <w:jc w:val="left"/>
        <w:rPr>
          <w:rFonts w:hint="eastAsia" w:ascii="仿宋" w:hAnsi="仿宋" w:eastAsia="仿宋" w:cs="仿宋"/>
          <w:b w:val="0"/>
          <w:bCs/>
          <w:i w:val="0"/>
          <w:caps w:val="0"/>
          <w:color w:val="auto"/>
          <w:spacing w:val="0"/>
          <w:kern w:val="0"/>
          <w:sz w:val="28"/>
          <w:szCs w:val="28"/>
          <w:lang w:val="en-US" w:eastAsia="zh-CN" w:bidi="ar"/>
        </w:rPr>
      </w:pPr>
      <w:r>
        <w:rPr>
          <w:rFonts w:hint="eastAsia" w:ascii="仿宋" w:hAnsi="仿宋" w:eastAsia="仿宋" w:cs="仿宋"/>
          <w:b w:val="0"/>
          <w:bCs/>
          <w:i w:val="0"/>
          <w:caps w:val="0"/>
          <w:color w:val="auto"/>
          <w:spacing w:val="0"/>
          <w:kern w:val="0"/>
          <w:sz w:val="28"/>
          <w:szCs w:val="28"/>
          <w:lang w:val="en-US" w:eastAsia="zh-CN" w:bidi="ar"/>
        </w:rPr>
        <w:t>结题通过的创新项目负责人和成员可按照《北京科技大学学生守则》获得相应的创新创业学分，以教务处最终认定为准，由学院教务员老师负责录入教务系统。</w:t>
      </w:r>
    </w:p>
    <w:p>
      <w:pPr>
        <w:adjustRightInd w:val="0"/>
        <w:spacing w:line="420" w:lineRule="exact"/>
        <w:ind w:firstLine="495"/>
        <w:jc w:val="left"/>
        <w:textAlignment w:val="baseline"/>
        <w:rPr>
          <w:rFonts w:hint="eastAsia" w:ascii="仿宋" w:hAnsi="仿宋" w:eastAsia="仿宋" w:cs="仿宋"/>
          <w:b w:val="0"/>
          <w:bCs/>
          <w:i w:val="0"/>
          <w:caps w:val="0"/>
          <w:color w:val="auto"/>
          <w:spacing w:val="0"/>
          <w:kern w:val="0"/>
          <w:sz w:val="28"/>
          <w:szCs w:val="28"/>
          <w:lang w:val="en-US" w:eastAsia="zh-CN" w:bidi="ar"/>
        </w:rPr>
      </w:pPr>
    </w:p>
    <w:p>
      <w:pPr>
        <w:adjustRightInd w:val="0"/>
        <w:spacing w:line="420" w:lineRule="exact"/>
        <w:ind w:firstLine="495"/>
        <w:jc w:val="left"/>
        <w:textAlignment w:val="baseline"/>
        <w:rPr>
          <w:rFonts w:hint="eastAsia" w:ascii="仿宋" w:hAnsi="仿宋" w:eastAsia="仿宋" w:cs="仿宋"/>
          <w:b w:val="0"/>
          <w:bCs/>
          <w:i w:val="0"/>
          <w:caps w:val="0"/>
          <w:color w:val="auto"/>
          <w:spacing w:val="0"/>
          <w:kern w:val="0"/>
          <w:sz w:val="28"/>
          <w:szCs w:val="28"/>
          <w:lang w:val="en-US" w:eastAsia="zh-CN" w:bidi="ar"/>
        </w:rPr>
      </w:pPr>
    </w:p>
    <w:p>
      <w:pPr>
        <w:adjustRightInd w:val="0"/>
        <w:spacing w:line="420" w:lineRule="exact"/>
        <w:ind w:firstLine="495"/>
        <w:jc w:val="right"/>
        <w:textAlignment w:val="baseline"/>
        <w:rPr>
          <w:rFonts w:hint="eastAsia" w:ascii="仿宋" w:hAnsi="仿宋" w:eastAsia="仿宋" w:cs="仿宋"/>
          <w:b w:val="0"/>
          <w:bCs/>
          <w:i w:val="0"/>
          <w:caps w:val="0"/>
          <w:color w:val="auto"/>
          <w:spacing w:val="0"/>
          <w:kern w:val="0"/>
          <w:sz w:val="28"/>
          <w:szCs w:val="28"/>
          <w:lang w:val="en-US" w:eastAsia="zh-CN" w:bidi="ar"/>
        </w:rPr>
      </w:pPr>
      <w:r>
        <w:rPr>
          <w:rFonts w:hint="eastAsia" w:ascii="仿宋" w:hAnsi="仿宋" w:eastAsia="仿宋" w:cs="仿宋"/>
          <w:b w:val="0"/>
          <w:bCs/>
          <w:i w:val="0"/>
          <w:caps w:val="0"/>
          <w:color w:val="auto"/>
          <w:spacing w:val="0"/>
          <w:kern w:val="0"/>
          <w:sz w:val="28"/>
          <w:szCs w:val="28"/>
          <w:lang w:val="en-US" w:eastAsia="zh-CN" w:bidi="ar"/>
        </w:rPr>
        <w:t>能源与环境工程学院</w:t>
      </w:r>
    </w:p>
    <w:p>
      <w:pPr>
        <w:adjustRightInd w:val="0"/>
        <w:spacing w:line="420" w:lineRule="exact"/>
        <w:ind w:firstLine="495"/>
        <w:jc w:val="right"/>
        <w:textAlignment w:val="baseline"/>
        <w:rPr>
          <w:rFonts w:hint="eastAsia" w:ascii="仿宋" w:hAnsi="仿宋" w:eastAsia="仿宋" w:cs="仿宋"/>
          <w:b w:val="0"/>
          <w:bCs/>
          <w:i w:val="0"/>
          <w:caps w:val="0"/>
          <w:color w:val="auto"/>
          <w:spacing w:val="0"/>
          <w:kern w:val="0"/>
          <w:sz w:val="28"/>
          <w:szCs w:val="28"/>
          <w:lang w:val="en-US" w:eastAsia="zh-CN" w:bidi="ar"/>
        </w:rPr>
      </w:pPr>
      <w:r>
        <w:rPr>
          <w:rFonts w:hint="eastAsia" w:ascii="仿宋" w:hAnsi="仿宋" w:eastAsia="仿宋"/>
          <w:sz w:val="28"/>
          <w:szCs w:val="28"/>
        </w:rPr>
        <w:t>二〇一</w:t>
      </w:r>
      <w:r>
        <w:rPr>
          <w:rFonts w:hint="eastAsia" w:ascii="仿宋" w:hAnsi="仿宋" w:eastAsia="仿宋"/>
          <w:sz w:val="28"/>
          <w:szCs w:val="28"/>
          <w:lang w:eastAsia="zh-CN"/>
        </w:rPr>
        <w:t>八</w:t>
      </w:r>
      <w:r>
        <w:rPr>
          <w:rFonts w:hint="eastAsia" w:ascii="仿宋" w:hAnsi="仿宋" w:eastAsia="仿宋"/>
          <w:sz w:val="28"/>
          <w:szCs w:val="28"/>
        </w:rPr>
        <w:t>年</w:t>
      </w:r>
      <w:r>
        <w:rPr>
          <w:rFonts w:hint="eastAsia" w:ascii="仿宋" w:hAnsi="仿宋" w:eastAsia="仿宋"/>
          <w:sz w:val="28"/>
          <w:szCs w:val="28"/>
          <w:lang w:eastAsia="zh-CN"/>
        </w:rPr>
        <w:t>三</w:t>
      </w:r>
      <w:r>
        <w:rPr>
          <w:rFonts w:hint="eastAsia" w:ascii="仿宋" w:hAnsi="仿宋" w:eastAsia="仿宋"/>
          <w:sz w:val="28"/>
          <w:szCs w:val="28"/>
        </w:rPr>
        <w:t>月二十</w:t>
      </w:r>
      <w:r>
        <w:rPr>
          <w:rFonts w:hint="eastAsia" w:ascii="仿宋" w:hAnsi="仿宋" w:eastAsia="仿宋"/>
          <w:sz w:val="28"/>
          <w:szCs w:val="28"/>
          <w:lang w:eastAsia="zh-CN"/>
        </w:rPr>
        <w:t>二</w:t>
      </w:r>
      <w:r>
        <w:rPr>
          <w:rFonts w:hint="eastAsia" w:ascii="仿宋" w:hAnsi="仿宋" w:eastAsia="仿宋"/>
          <w:sz w:val="28"/>
          <w:szCs w:val="28"/>
        </w:rPr>
        <w:t>日</w:t>
      </w:r>
      <w:bookmarkStart w:id="0" w:name="_GoBack"/>
      <w:bookmarkEnd w:id="0"/>
    </w:p>
    <w:p>
      <w:pPr>
        <w:adjustRightInd w:val="0"/>
        <w:spacing w:line="420" w:lineRule="exact"/>
        <w:ind w:firstLine="495"/>
        <w:jc w:val="right"/>
        <w:textAlignment w:val="baseline"/>
        <w:rPr>
          <w:rFonts w:hint="eastAsia" w:ascii="仿宋" w:hAnsi="仿宋" w:eastAsia="仿宋" w:cs="仿宋"/>
          <w:b w:val="0"/>
          <w:bCs/>
          <w:i w:val="0"/>
          <w:caps w:val="0"/>
          <w:color w:val="auto"/>
          <w:spacing w:val="0"/>
          <w:kern w:val="0"/>
          <w:sz w:val="28"/>
          <w:szCs w:val="28"/>
          <w:lang w:val="en-US" w:eastAsia="zh-CN" w:bidi="ar"/>
        </w:rPr>
      </w:pPr>
    </w:p>
    <w:p>
      <w:pPr>
        <w:adjustRightInd w:val="0"/>
        <w:spacing w:line="420" w:lineRule="exact"/>
        <w:ind w:firstLine="495"/>
        <w:jc w:val="left"/>
        <w:textAlignment w:val="baseline"/>
        <w:rPr>
          <w:rFonts w:hint="eastAsia" w:ascii="仿宋" w:hAnsi="仿宋" w:eastAsia="仿宋" w:cs="仿宋"/>
          <w:b/>
          <w:bCs w:val="0"/>
          <w:i w:val="0"/>
          <w:caps w:val="0"/>
          <w:color w:val="auto"/>
          <w:spacing w:val="0"/>
          <w:kern w:val="0"/>
          <w:sz w:val="28"/>
          <w:szCs w:val="28"/>
          <w:lang w:val="en-US" w:eastAsia="zh-CN" w:bidi="ar"/>
        </w:rPr>
      </w:pPr>
      <w:r>
        <w:rPr>
          <w:rFonts w:hint="eastAsia" w:ascii="仿宋" w:hAnsi="仿宋" w:eastAsia="仿宋" w:cs="仿宋"/>
          <w:b/>
          <w:bCs w:val="0"/>
          <w:i w:val="0"/>
          <w:caps w:val="0"/>
          <w:color w:val="auto"/>
          <w:spacing w:val="0"/>
          <w:kern w:val="0"/>
          <w:sz w:val="28"/>
          <w:szCs w:val="28"/>
          <w:lang w:val="en-US" w:eastAsia="zh-CN" w:bidi="ar"/>
        </w:rPr>
        <w:t>附件：</w:t>
      </w:r>
    </w:p>
    <w:p>
      <w:pPr>
        <w:adjustRightInd w:val="0"/>
        <w:spacing w:line="420" w:lineRule="exact"/>
        <w:ind w:firstLine="495"/>
        <w:jc w:val="left"/>
        <w:textAlignment w:val="baseline"/>
        <w:rPr>
          <w:rFonts w:hint="eastAsia" w:ascii="仿宋" w:hAnsi="仿宋" w:eastAsia="仿宋" w:cs="仿宋"/>
          <w:b w:val="0"/>
          <w:bCs/>
          <w:i w:val="0"/>
          <w:caps w:val="0"/>
          <w:color w:val="auto"/>
          <w:spacing w:val="0"/>
          <w:kern w:val="0"/>
          <w:sz w:val="28"/>
          <w:szCs w:val="28"/>
          <w:lang w:val="en-US" w:eastAsia="zh-CN" w:bidi="ar"/>
        </w:rPr>
      </w:pPr>
      <w:r>
        <w:rPr>
          <w:rFonts w:hint="eastAsia" w:ascii="仿宋" w:hAnsi="仿宋" w:eastAsia="仿宋" w:cs="仿宋"/>
          <w:b w:val="0"/>
          <w:bCs/>
          <w:i w:val="0"/>
          <w:caps w:val="0"/>
          <w:color w:val="auto"/>
          <w:spacing w:val="0"/>
          <w:kern w:val="0"/>
          <w:sz w:val="28"/>
          <w:szCs w:val="28"/>
          <w:lang w:val="en-US" w:eastAsia="zh-CN" w:bidi="ar"/>
        </w:rPr>
        <w:t>附件一《能源与环境工程学院SRTP立项评审专家评分表》</w:t>
      </w:r>
    </w:p>
    <w:p>
      <w:pPr>
        <w:adjustRightInd w:val="0"/>
        <w:spacing w:line="420" w:lineRule="exact"/>
        <w:ind w:firstLine="495"/>
        <w:jc w:val="left"/>
        <w:textAlignment w:val="baseline"/>
        <w:rPr>
          <w:rFonts w:hint="eastAsia" w:ascii="仿宋" w:hAnsi="仿宋" w:eastAsia="仿宋" w:cs="仿宋"/>
          <w:b/>
          <w:bCs w:val="0"/>
          <w:i w:val="0"/>
          <w:caps w:val="0"/>
          <w:color w:val="auto"/>
          <w:spacing w:val="0"/>
          <w:kern w:val="0"/>
          <w:sz w:val="28"/>
          <w:szCs w:val="28"/>
          <w:lang w:val="en-US" w:eastAsia="zh-CN" w:bidi="ar"/>
        </w:rPr>
      </w:pPr>
      <w:r>
        <w:rPr>
          <w:rFonts w:hint="eastAsia" w:ascii="仿宋" w:hAnsi="仿宋" w:eastAsia="仿宋" w:cs="仿宋"/>
          <w:b w:val="0"/>
          <w:bCs/>
          <w:i w:val="0"/>
          <w:caps w:val="0"/>
          <w:color w:val="auto"/>
          <w:spacing w:val="0"/>
          <w:kern w:val="0"/>
          <w:sz w:val="28"/>
          <w:szCs w:val="28"/>
          <w:lang w:val="en-US" w:eastAsia="zh-CN" w:bidi="ar"/>
        </w:rPr>
        <w:t>附件二《能源与环境工程学院SRTP结题评审专家评分表》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A4E331"/>
    <w:multiLevelType w:val="singleLevel"/>
    <w:tmpl w:val="57A4E33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E7409"/>
    <w:rsid w:val="08A930D5"/>
    <w:rsid w:val="117E7B52"/>
    <w:rsid w:val="13194623"/>
    <w:rsid w:val="19D76F04"/>
    <w:rsid w:val="1A5774C8"/>
    <w:rsid w:val="21825A3A"/>
    <w:rsid w:val="2DE80420"/>
    <w:rsid w:val="2E956750"/>
    <w:rsid w:val="3CEE1DBD"/>
    <w:rsid w:val="3D434AB9"/>
    <w:rsid w:val="3D811808"/>
    <w:rsid w:val="4A1D6BD4"/>
    <w:rsid w:val="59506BEE"/>
    <w:rsid w:val="5C26582C"/>
    <w:rsid w:val="5E291757"/>
    <w:rsid w:val="6D08781F"/>
    <w:rsid w:val="727F1524"/>
    <w:rsid w:val="743A0451"/>
    <w:rsid w:val="743C63BB"/>
    <w:rsid w:val="7818070D"/>
    <w:rsid w:val="7860734A"/>
    <w:rsid w:val="7C012B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wangjingjing</cp:lastModifiedBy>
  <dcterms:modified xsi:type="dcterms:W3CDTF">2018-03-29T03:38:07Z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